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tabs>
          <w:tab w:val="left" w:pos="62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体检注意事项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default" w:ascii="Times New Roman" w:hAnsi="Times New Roman" w:eastAsia="方正大标宋简体" w:cs="Times New Roman"/>
          <w:color w:val="auto"/>
          <w:szCs w:val="32"/>
        </w:rPr>
      </w:pP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一、体检考生携带本人有效身份证参加体检，不得请人代为体检。。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三、考生不得携带任何通讯工具参加体检。已携带的，须按要求在报到时交由工作人员集中保管。考生未按规定交出通讯工具的，在体检过程中一经发现，取消体检资格。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四、参加体检的考生在体检过程中严禁弄虚作假、冒名顶替和隐瞒自己的真实病史；体检时不得向体检医生介绍自己的姓名、单位和家庭情况，不得单独与医生交谈。违者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按违纪处理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并取消相关人员的录用资格。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五、体检前一天请注意休息，勿熬夜，不要饮酒，避免剧烈运动，在受检前禁食8-12小时。体检当日必须空腹（不得进食和饮水），在医院进行采血、B超检查后，方能吃早餐和饮水。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适用《公务员录用体检通用标准（试行）》的考生，应佩戴合适的眼镜；女性考生，如体检当天为月经期须告知检查医师，妇科和尿常规检查在经期结束后3-5天补检，当次体检不下结论。孕期的考生须告知检查医师，妇科和X光等检查在生产恢复之后补检，当次体检不下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3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八、体检结论为不合格的考生，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</w:rPr>
        <w:t>可在公布体检结论之日起7日内提出复检要求，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复检只能进行一次，并以复检结果为准。但以下两种情况不得提出复检要求：一是《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"http://file.scpta.gov.cn/2011323/2011323104503_r_358.html"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公务员录用体检特殊标准（试行）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》中规定的所有体检项目均不进行复检；二是体检当日、当场已安排复检的项目不再进行复检。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方正书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DCEFF"/>
    <w:rsid w:val="27784053"/>
    <w:rsid w:val="3B4E2F4C"/>
    <w:rsid w:val="5536F27C"/>
    <w:rsid w:val="74DF78DE"/>
    <w:rsid w:val="77DEE344"/>
    <w:rsid w:val="7AFD6474"/>
    <w:rsid w:val="7EF63F3F"/>
    <w:rsid w:val="BFB66E00"/>
    <w:rsid w:val="F9BE6656"/>
    <w:rsid w:val="FB1FB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2023-02-04T17:49:00Z</dcterms:created>
  <dc:creator>Lenovo</dc:creator>
  <cp:lastModifiedBy>TZGS08</cp:lastModifiedBy>
  <dcterms:modified xsi:type="dcterms:W3CDTF">2024-02-21T14:34:17Z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6C1469CD191877954954B8651F1FB852</vt:lpwstr>
  </property>
</Properties>
</file>